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5" w:rsidRPr="007864A5" w:rsidRDefault="007864A5" w:rsidP="004F44B0">
      <w:pPr>
        <w:shd w:val="clear" w:color="auto" w:fill="F9F9F9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342E2F"/>
          <w:kern w:val="36"/>
          <w:sz w:val="36"/>
          <w:szCs w:val="36"/>
          <w:lang w:eastAsia="ru-RU"/>
        </w:rPr>
      </w:pPr>
      <w:r w:rsidRPr="007864A5">
        <w:rPr>
          <w:rFonts w:ascii="Arial" w:eastAsia="Times New Roman" w:hAnsi="Arial" w:cs="Arial"/>
          <w:b/>
          <w:bCs/>
          <w:color w:val="342E2F"/>
          <w:kern w:val="36"/>
          <w:sz w:val="36"/>
          <w:szCs w:val="36"/>
          <w:lang w:eastAsia="ru-RU"/>
        </w:rPr>
        <w:t>Ответственность за нарушение законодательства в сфере долевого строительства</w:t>
      </w:r>
    </w:p>
    <w:p w:rsidR="004F44B0" w:rsidRDefault="004F44B0" w:rsidP="00786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64A5" w:rsidRDefault="007864A5" w:rsidP="00786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13.19.3. Нарушение порядка размещения информации в единой информационной системе жилищного строительства</w:t>
      </w:r>
    </w:p>
    <w:p w:rsidR="007864A5" w:rsidRDefault="007864A5" w:rsidP="00786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719" w:rsidRPr="00230719" w:rsidRDefault="00230719" w:rsidP="00230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bCs/>
          <w:sz w:val="26"/>
          <w:szCs w:val="26"/>
        </w:rPr>
      </w:pPr>
      <w:bookmarkStart w:id="0" w:name="Par3"/>
      <w:bookmarkStart w:id="1" w:name="Par0"/>
      <w:bookmarkEnd w:id="0"/>
      <w:bookmarkEnd w:id="1"/>
      <w:r w:rsidRPr="00230719">
        <w:rPr>
          <w:rFonts w:ascii="PT Astra Serif" w:hAnsi="PT Astra Serif" w:cs="Arial"/>
          <w:bCs/>
          <w:sz w:val="26"/>
          <w:szCs w:val="26"/>
        </w:rPr>
        <w:t xml:space="preserve">1. </w:t>
      </w:r>
      <w:proofErr w:type="spellStart"/>
      <w:proofErr w:type="gramStart"/>
      <w:r w:rsidRPr="00230719">
        <w:rPr>
          <w:rFonts w:ascii="PT Astra Serif" w:hAnsi="PT Astra Serif" w:cs="Arial"/>
          <w:bCs/>
          <w:sz w:val="26"/>
          <w:szCs w:val="26"/>
        </w:rPr>
        <w:t>Неразмещение</w:t>
      </w:r>
      <w:proofErr w:type="spellEnd"/>
      <w:r w:rsidRPr="00230719">
        <w:rPr>
          <w:rFonts w:ascii="PT Astra Serif" w:hAnsi="PT Astra Serif" w:cs="Arial"/>
          <w:bCs/>
          <w:sz w:val="26"/>
          <w:szCs w:val="26"/>
        </w:rPr>
        <w:t xml:space="preserve">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Федерации, на территории которого осуществляется строительство (создание) соответствующих многоквартирного дома и (или) иного объекта недвижимости, должностным лицом органа государственной власти субъекта Российской Федерации, уполномоченного на осуществление государственного строительного надзора, должностным лицом федерального органа исполнительной власти, органа исполнительной власти субъекта</w:t>
      </w:r>
      <w:proofErr w:type="gramEnd"/>
      <w:r w:rsidRPr="00230719">
        <w:rPr>
          <w:rFonts w:ascii="PT Astra Serif" w:hAnsi="PT Astra Serif" w:cs="Arial"/>
          <w:bCs/>
          <w:sz w:val="26"/>
          <w:szCs w:val="26"/>
        </w:rPr>
        <w:t xml:space="preserve"> </w:t>
      </w:r>
      <w:proofErr w:type="gramStart"/>
      <w:r w:rsidRPr="00230719">
        <w:rPr>
          <w:rFonts w:ascii="PT Astra Serif" w:hAnsi="PT Astra Serif" w:cs="Arial"/>
          <w:bCs/>
          <w:sz w:val="26"/>
          <w:szCs w:val="26"/>
        </w:rPr>
        <w:t xml:space="preserve">Российской Федерации или органа местного самоуправления, уполномоченных на выдачу разрешений на строительство в соответствии с Градостроительным </w:t>
      </w:r>
      <w:hyperlink r:id="rId5" w:history="1">
        <w:r w:rsidRPr="00230719">
          <w:rPr>
            <w:rFonts w:ascii="PT Astra Serif" w:hAnsi="PT Astra Serif" w:cs="Arial"/>
            <w:bCs/>
            <w:color w:val="0000FF"/>
            <w:sz w:val="26"/>
            <w:szCs w:val="26"/>
          </w:rPr>
          <w:t>кодексом</w:t>
        </w:r>
      </w:hyperlink>
      <w:r w:rsidRPr="00230719">
        <w:rPr>
          <w:rFonts w:ascii="PT Astra Serif" w:hAnsi="PT Astra Serif" w:cs="Arial"/>
          <w:bCs/>
          <w:sz w:val="26"/>
          <w:szCs w:val="26"/>
        </w:rPr>
        <w:t xml:space="preserve"> Российской Федерации, должностным лицом федерального органа исполнительной власти,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или его территориального органа, должностным лицом федерального органа исполнительной власти, осуществляющего функции по выработке</w:t>
      </w:r>
      <w:proofErr w:type="gramEnd"/>
      <w:r w:rsidRPr="00230719">
        <w:rPr>
          <w:rFonts w:ascii="PT Astra Serif" w:hAnsi="PT Astra Serif" w:cs="Arial"/>
          <w:bCs/>
          <w:sz w:val="26"/>
          <w:szCs w:val="26"/>
        </w:rPr>
        <w:t xml:space="preserve"> </w:t>
      </w:r>
      <w:proofErr w:type="gramStart"/>
      <w:r w:rsidRPr="00230719">
        <w:rPr>
          <w:rFonts w:ascii="PT Astra Serif" w:hAnsi="PT Astra Serif" w:cs="Arial"/>
          <w:bCs/>
          <w:sz w:val="26"/>
          <w:szCs w:val="26"/>
        </w:rPr>
        <w:t>государственной политики и нормативно-правовому регулированию в сфере официального статистического учета, застройщиком, публично-правовой компанией "Фонд защиты прав граждан - участников долевого строительства", иным лицом, которые в соответствии с федеральными законами обязаны размещать информацию в единой информационной системе жилищного строительства, их должностными лицами или нарушение установленных законодательством Российской Федерации порядка, способов, сроков и (или) периодичности размещения информации либо размещение информации не в полном</w:t>
      </w:r>
      <w:proofErr w:type="gramEnd"/>
      <w:r w:rsidRPr="00230719">
        <w:rPr>
          <w:rFonts w:ascii="PT Astra Serif" w:hAnsi="PT Astra Serif" w:cs="Arial"/>
          <w:bCs/>
          <w:sz w:val="26"/>
          <w:szCs w:val="26"/>
        </w:rPr>
        <w:t xml:space="preserve"> </w:t>
      </w:r>
      <w:proofErr w:type="gramStart"/>
      <w:r w:rsidRPr="00230719">
        <w:rPr>
          <w:rFonts w:ascii="PT Astra Serif" w:hAnsi="PT Astra Serif" w:cs="Arial"/>
          <w:bCs/>
          <w:sz w:val="26"/>
          <w:szCs w:val="26"/>
        </w:rPr>
        <w:t>объеме</w:t>
      </w:r>
      <w:proofErr w:type="gramEnd"/>
      <w:r w:rsidRPr="00230719">
        <w:rPr>
          <w:rFonts w:ascii="PT Astra Serif" w:hAnsi="PT Astra Serif" w:cs="Arial"/>
          <w:bCs/>
          <w:sz w:val="26"/>
          <w:szCs w:val="26"/>
        </w:rPr>
        <w:t>, размещение заведомо искаженной информации -</w:t>
      </w:r>
    </w:p>
    <w:p w:rsidR="00230719" w:rsidRPr="00230719" w:rsidRDefault="00230719" w:rsidP="00230719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PT Astra Serif" w:hAnsi="PT Astra Serif" w:cs="Arial"/>
          <w:bCs/>
          <w:sz w:val="26"/>
          <w:szCs w:val="26"/>
        </w:rPr>
      </w:pPr>
      <w:r w:rsidRPr="00230719">
        <w:rPr>
          <w:rFonts w:ascii="PT Astra Serif" w:hAnsi="PT Astra Serif" w:cs="Arial"/>
          <w:bCs/>
          <w:sz w:val="26"/>
          <w:szCs w:val="26"/>
        </w:rPr>
        <w:t>влечет наложение административного штрафа на должностных лиц в размере от пятнадцати тысяч до тридцати тысяч рублей; на юридических лиц - от пятидесяти тысяч до двухсот тысяч рублей.</w:t>
      </w:r>
    </w:p>
    <w:p w:rsidR="00230719" w:rsidRPr="00230719" w:rsidRDefault="00230719" w:rsidP="00230719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PT Astra Serif" w:hAnsi="PT Astra Serif" w:cs="Arial"/>
          <w:bCs/>
          <w:sz w:val="26"/>
          <w:szCs w:val="26"/>
        </w:rPr>
      </w:pPr>
      <w:r w:rsidRPr="00230719">
        <w:rPr>
          <w:rFonts w:ascii="PT Astra Serif" w:hAnsi="PT Astra Serif" w:cs="Arial"/>
          <w:bCs/>
          <w:sz w:val="26"/>
          <w:szCs w:val="26"/>
        </w:rPr>
        <w:t xml:space="preserve">2. Совершение административного правонарушения, предусмотренного </w:t>
      </w:r>
      <w:hyperlink w:anchor="Par0" w:history="1">
        <w:r w:rsidRPr="00230719">
          <w:rPr>
            <w:rFonts w:ascii="PT Astra Serif" w:hAnsi="PT Astra Serif" w:cs="Arial"/>
            <w:bCs/>
            <w:color w:val="0000FF"/>
            <w:sz w:val="26"/>
            <w:szCs w:val="26"/>
          </w:rPr>
          <w:t>частью 1</w:t>
        </w:r>
      </w:hyperlink>
      <w:r w:rsidRPr="00230719">
        <w:rPr>
          <w:rFonts w:ascii="PT Astra Serif" w:hAnsi="PT Astra Serif" w:cs="Arial"/>
          <w:bCs/>
          <w:sz w:val="26"/>
          <w:szCs w:val="26"/>
        </w:rPr>
        <w:t xml:space="preserve"> настоящей статьи, лицом, ранее подвергнутым административному наказанию за аналогичное административное правонарушение, -</w:t>
      </w:r>
    </w:p>
    <w:p w:rsidR="00230719" w:rsidRPr="00230719" w:rsidRDefault="00230719" w:rsidP="00230719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PT Astra Serif" w:hAnsi="PT Astra Serif" w:cs="Arial"/>
          <w:bCs/>
          <w:sz w:val="26"/>
          <w:szCs w:val="26"/>
        </w:rPr>
      </w:pPr>
      <w:r w:rsidRPr="00230719">
        <w:rPr>
          <w:rFonts w:ascii="PT Astra Serif" w:hAnsi="PT Astra Serif" w:cs="Arial"/>
          <w:bCs/>
          <w:sz w:val="26"/>
          <w:szCs w:val="26"/>
        </w:rPr>
        <w:t>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лет; на юридических лиц - от двухсот тысяч до четырехсот тысяч рублей.</w:t>
      </w:r>
    </w:p>
    <w:p w:rsidR="004F44B0" w:rsidRDefault="004F44B0" w:rsidP="004F44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14.28. Нарушение требований законодательства об участии в долевом строительстве многоквартирных домов и (или) иных объектов недвижимости</w:t>
      </w:r>
    </w:p>
    <w:p w:rsidR="004F44B0" w:rsidRDefault="004F44B0" w:rsidP="004F4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68" w:rsidRDefault="00A07C68" w:rsidP="00A07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1. </w:t>
      </w:r>
      <w:proofErr w:type="gramStart"/>
      <w:r>
        <w:rPr>
          <w:rFonts w:ascii="PT Astra Serif" w:hAnsi="PT Astra Serif" w:cs="PT Astra Serif"/>
          <w:sz w:val="26"/>
          <w:szCs w:val="26"/>
        </w:rPr>
        <w:t xml:space="preserve">Привлечение денежных средств гражданина, связанное с возникающим у гражданина правом собственности на жилое помещение в многоквартирном доме, который на момент привлечения таких денежных средств гражданина не введен в эксплуатацию в порядке, установленном </w:t>
      </w:r>
      <w:hyperlink r:id="rId6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законодательством</w:t>
        </w:r>
      </w:hyperlink>
      <w:r>
        <w:rPr>
          <w:rFonts w:ascii="PT Astra Serif" w:hAnsi="PT Astra Serif" w:cs="PT Astra Serif"/>
          <w:sz w:val="26"/>
          <w:szCs w:val="26"/>
        </w:rPr>
        <w:t xml:space="preserve"> о градостроительной деятельности, лицом, не имеющим в соответствии с </w:t>
      </w:r>
      <w:hyperlink r:id="rId7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законодательством</w:t>
        </w:r>
      </w:hyperlink>
      <w:r>
        <w:rPr>
          <w:rFonts w:ascii="PT Astra Serif" w:hAnsi="PT Astra Serif" w:cs="PT Astra Serif"/>
          <w:sz w:val="26"/>
          <w:szCs w:val="26"/>
        </w:rPr>
        <w:t xml:space="preserve"> об участии в долевом строительстве многоквартирных домов и (или) иных объектов недвижимости на это права и (или</w:t>
      </w:r>
      <w:proofErr w:type="gramEnd"/>
      <w:r>
        <w:rPr>
          <w:rFonts w:ascii="PT Astra Serif" w:hAnsi="PT Astra Serif" w:cs="PT Astra Serif"/>
          <w:sz w:val="26"/>
          <w:szCs w:val="26"/>
        </w:rPr>
        <w:t xml:space="preserve">) привлекающим денежные средства граждан в нарушение требований, установленных указанным законодательством, если эти действия не содержат уголовно наказуемого </w:t>
      </w:r>
      <w:hyperlink r:id="rId8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деяния</w:t>
        </w:r>
      </w:hyperlink>
      <w:r>
        <w:rPr>
          <w:rFonts w:ascii="PT Astra Serif" w:hAnsi="PT Astra Serif" w:cs="PT Astra Serif"/>
          <w:sz w:val="26"/>
          <w:szCs w:val="26"/>
        </w:rPr>
        <w:t>, -</w:t>
      </w:r>
    </w:p>
    <w:p w:rsidR="00A07C68" w:rsidRDefault="00A07C68" w:rsidP="00A07C6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влечет наложение административного штрафа на должностных лиц в размере от двадцати тысяч до пятидесяти тысяч рублей; на юридических лиц - от пятисот тысяч до одного миллиона рублей.</w:t>
      </w:r>
    </w:p>
    <w:p w:rsidR="00A07C68" w:rsidRDefault="00A07C68" w:rsidP="00A07C6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2. </w:t>
      </w:r>
      <w:proofErr w:type="gramStart"/>
      <w:r>
        <w:rPr>
          <w:rFonts w:ascii="PT Astra Serif" w:hAnsi="PT Astra Serif" w:cs="PT Astra Serif"/>
          <w:sz w:val="26"/>
          <w:szCs w:val="26"/>
        </w:rPr>
        <w:t>Опубликование в средствах массовой информации и (или) размещение в информационно-телекоммуникационных сетях общего пользования застройщиком проектной декларации (в том числе вносимых в нее изменений), содержащей неполную и (или) недостоверную информацию, предоставление застройщиком неполной и (или) недостоверной информации, опубликование, размещение или предоставление которой предусмотрено законодательством об участии в долевом строительстве многоквартирных домов и (или) иных объектов недвижимости, а равно нарушение сроков опубликования</w:t>
      </w:r>
      <w:proofErr w:type="gramEnd"/>
      <w:r>
        <w:rPr>
          <w:rFonts w:ascii="PT Astra Serif" w:hAnsi="PT Astra Serif" w:cs="PT Astra Serif"/>
          <w:sz w:val="26"/>
          <w:szCs w:val="26"/>
        </w:rPr>
        <w:t xml:space="preserve"> и (или) размещения проектной декларации либо вносимых в нее изменений -</w:t>
      </w:r>
    </w:p>
    <w:p w:rsidR="00A07C68" w:rsidRDefault="00A07C68" w:rsidP="00A07C6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влекут наложение административного штрафа на должностных лиц в размере от пяти тысяч до пятнадцати тысяч рублей; на юридических лиц - от двухсот тысяч до четырехсот тысяч рублей.</w:t>
      </w:r>
    </w:p>
    <w:p w:rsidR="00A07C68" w:rsidRDefault="00A07C68" w:rsidP="00A07C6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3. </w:t>
      </w:r>
      <w:proofErr w:type="gramStart"/>
      <w:r>
        <w:rPr>
          <w:rFonts w:ascii="PT Astra Serif" w:hAnsi="PT Astra Serif" w:cs="PT Astra Serif"/>
          <w:sz w:val="26"/>
          <w:szCs w:val="26"/>
        </w:rPr>
        <w:t>Непредставление в установленный срок в орган, осуществляющий региональный государственный контроль (надзор) в области долевого строительства многоквартирных домов и (или) иных объектов недвижимости, отчетности в случаях, предусмотренных законодательством об участии в долевом строительстве многоквартирных домов и (или) иных объектов недвижимости, а равно представление отчетности, содержащей недостоверные сведения, или представление отчетности не в полном объеме -</w:t>
      </w:r>
      <w:proofErr w:type="gramEnd"/>
    </w:p>
    <w:p w:rsidR="00A07C68" w:rsidRDefault="00A07C68" w:rsidP="00A07C6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влечет наложение административного штрафа на должностных лиц в размере от пяти тысяч до пятнадцати тысяч рублей; на юридических лиц - от пятидесяти тысяч до двухсот тысяч рублей.</w:t>
      </w:r>
    </w:p>
    <w:p w:rsidR="00A07C68" w:rsidRDefault="00A07C68" w:rsidP="00A07C6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4. </w:t>
      </w:r>
      <w:proofErr w:type="gramStart"/>
      <w:r>
        <w:rPr>
          <w:rFonts w:ascii="PT Astra Serif" w:hAnsi="PT Astra Serif" w:cs="PT Astra Serif"/>
          <w:sz w:val="26"/>
          <w:szCs w:val="26"/>
        </w:rPr>
        <w:t xml:space="preserve">Непредставление лицом, деятельность которого связана с привлечением денежных средств граждан и юридических лиц для строительства (создания) многоквартирных домов и (или) иных объектов недвижимости, в установленный срок в орган, осуществляющий региональный государственный контроль (надзор) в области долевого строительства многоквартирных домов и (или) иных объектов </w:t>
      </w:r>
      <w:r>
        <w:rPr>
          <w:rFonts w:ascii="PT Astra Serif" w:hAnsi="PT Astra Serif" w:cs="PT Astra Serif"/>
          <w:sz w:val="26"/>
          <w:szCs w:val="26"/>
        </w:rPr>
        <w:lastRenderedPageBreak/>
        <w:t>недвижимости, сведений и (или) документов, которые необходимы для осуществления указанного регионального государственного контроля (надзора) и перечень которых</w:t>
      </w:r>
      <w:proofErr w:type="gramEnd"/>
      <w:r>
        <w:rPr>
          <w:rFonts w:ascii="PT Astra Serif" w:hAnsi="PT Astra Serif" w:cs="PT Astra Serif"/>
          <w:sz w:val="26"/>
          <w:szCs w:val="26"/>
        </w:rPr>
        <w:t xml:space="preserve"> устанавливается органами государственной власти субъектов Российской Федерации, а равно представление таких сведений и (или) документов не в полном объеме или недостоверных сведений -</w:t>
      </w:r>
    </w:p>
    <w:p w:rsidR="00A07C68" w:rsidRDefault="00A07C68" w:rsidP="00A07C6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влечет наложение административного штрафа на должностных лиц в размере от десяти тысяч до двадцати пяти тысяч рублей; на юридических лиц - от двухсот пятидесяти тысяч до пятисот тысяч рублей.</w:t>
      </w:r>
    </w:p>
    <w:p w:rsidR="00A07C68" w:rsidRDefault="00A07C68" w:rsidP="00A07C6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5. </w:t>
      </w:r>
      <w:proofErr w:type="gramStart"/>
      <w:r>
        <w:rPr>
          <w:rFonts w:ascii="PT Astra Serif" w:hAnsi="PT Astra Serif" w:cs="PT Astra Serif"/>
          <w:sz w:val="26"/>
          <w:szCs w:val="26"/>
        </w:rPr>
        <w:t>Непредставление лицом, обеспечивающим в соответствии с законодательством об участии в долевом строительстве многоквартирных домов и (или) иных объектов недвижимости исполнение обязательств застройщика по передаче жилого помещения по договору участия в долевом строительстве, в установленный срок в орган, осуществляющий государственную регистрацию прав на недвижимое имущество и сделок с ним, информации о расторжении или досрочном прекращении договора страхования и (или) досрочном прекращении</w:t>
      </w:r>
      <w:proofErr w:type="gramEnd"/>
      <w:r>
        <w:rPr>
          <w:rFonts w:ascii="PT Astra Serif" w:hAnsi="PT Astra Serif" w:cs="PT Astra Serif"/>
          <w:sz w:val="26"/>
          <w:szCs w:val="26"/>
        </w:rPr>
        <w:t xml:space="preserve"> поручительства -</w:t>
      </w:r>
    </w:p>
    <w:p w:rsidR="00A07C68" w:rsidRDefault="00A07C68" w:rsidP="00A07C6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влечет наложение административного штрафа на должностных лиц в размере от пяти тысяч до пятнадцати тысяч рублей; на юридических лиц - от пятидесяти тысяч до двухсот тысяч рублей.</w:t>
      </w:r>
    </w:p>
    <w:p w:rsidR="00A07C68" w:rsidRDefault="00A07C68" w:rsidP="00A07C6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6. </w:t>
      </w:r>
      <w:proofErr w:type="gramStart"/>
      <w:r>
        <w:rPr>
          <w:rFonts w:ascii="PT Astra Serif" w:hAnsi="PT Astra Serif" w:cs="PT Astra Serif"/>
          <w:sz w:val="26"/>
          <w:szCs w:val="26"/>
        </w:rPr>
        <w:t xml:space="preserve">Необоснованное принятие органом, осуществляющим региональный государственный контроль (надзор) в области долевого строительства многоквартирных домов и (или) иных объектов недвижимости, решения о выдаче заключения о соответствии застройщика и проектной декларации требованиям, установленным </w:t>
      </w:r>
      <w:hyperlink r:id="rId9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законодательством</w:t>
        </w:r>
      </w:hyperlink>
      <w:r>
        <w:rPr>
          <w:rFonts w:ascii="PT Astra Serif" w:hAnsi="PT Astra Serif" w:cs="PT Astra Serif"/>
          <w:sz w:val="26"/>
          <w:szCs w:val="26"/>
        </w:rPr>
        <w:t xml:space="preserve"> об участии в долевом строительстве многоквартирных домов и (или) иных объектов недвижимости, или об отказе в выдаче такого заключения, если эти действия не содержат уголовно наказуемого деяния, -</w:t>
      </w:r>
      <w:proofErr w:type="gramEnd"/>
    </w:p>
    <w:p w:rsidR="00A07C68" w:rsidRDefault="00A07C68" w:rsidP="00A07C6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влечет наложение административного штрафа на должностных лиц в размере от пятидесяти тысяч до ста тысяч рублей.</w:t>
      </w:r>
    </w:p>
    <w:p w:rsidR="00A07C68" w:rsidRDefault="00A07C68" w:rsidP="00A07C6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Примечание. </w:t>
      </w:r>
      <w:proofErr w:type="gramStart"/>
      <w:r>
        <w:rPr>
          <w:rFonts w:ascii="PT Astra Serif" w:hAnsi="PT Astra Serif" w:cs="PT Astra Serif"/>
          <w:sz w:val="26"/>
          <w:szCs w:val="26"/>
        </w:rPr>
        <w:t xml:space="preserve">В случае нарушения лицом требований к привлечению денежных средств гражданина, связанному с возникающим у гражданина правом собственности на жилое помещение в многоквартирном доме, который на момент привлечения таких денежных средств гражданина не введен в эксплуатацию в </w:t>
      </w:r>
      <w:hyperlink r:id="rId10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порядке</w:t>
        </w:r>
      </w:hyperlink>
      <w:r>
        <w:rPr>
          <w:rFonts w:ascii="PT Astra Serif" w:hAnsi="PT Astra Serif" w:cs="PT Astra Serif"/>
          <w:sz w:val="26"/>
          <w:szCs w:val="26"/>
        </w:rPr>
        <w:t xml:space="preserve">, установленном законодательством о градостроительной деятельности, административная ответственность, установленная </w:t>
      </w:r>
      <w:hyperlink w:anchor="Par0" w:history="1">
        <w:r>
          <w:rPr>
            <w:rFonts w:ascii="PT Astra Serif" w:hAnsi="PT Astra Serif" w:cs="PT Astra Serif"/>
            <w:color w:val="0000FF"/>
            <w:sz w:val="26"/>
            <w:szCs w:val="26"/>
          </w:rPr>
          <w:t>частью 1</w:t>
        </w:r>
      </w:hyperlink>
      <w:r>
        <w:rPr>
          <w:rFonts w:ascii="PT Astra Serif" w:hAnsi="PT Astra Serif" w:cs="PT Astra Serif"/>
          <w:sz w:val="26"/>
          <w:szCs w:val="26"/>
        </w:rPr>
        <w:t xml:space="preserve"> настоящей статьи, наступает в отношении каждого случая неправомерного привлечения денежных средств гражданина в</w:t>
      </w:r>
      <w:proofErr w:type="gramEnd"/>
      <w:r>
        <w:rPr>
          <w:rFonts w:ascii="PT Astra Serif" w:hAnsi="PT Astra Serif" w:cs="PT Astra Serif"/>
          <w:sz w:val="26"/>
          <w:szCs w:val="26"/>
        </w:rPr>
        <w:t xml:space="preserve"> отдельности.</w:t>
      </w:r>
    </w:p>
    <w:p w:rsidR="004F44B0" w:rsidRDefault="004F44B0" w:rsidP="004F4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B0" w:rsidRDefault="004F44B0" w:rsidP="004F44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14.28.1. Неисполнение обязанности по ведению реестра членов жилищно-строительного кооператива, осуществляющего строительство многоквартирного дома</w:t>
      </w:r>
    </w:p>
    <w:p w:rsidR="004F44B0" w:rsidRDefault="004F44B0" w:rsidP="004F4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7B9" w:rsidRDefault="00FE77B9" w:rsidP="00FE77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77B9" w:rsidRPr="00FE77B9" w:rsidRDefault="00FE77B9" w:rsidP="00FE7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FE77B9">
        <w:rPr>
          <w:rFonts w:ascii="PT Astra Serif" w:hAnsi="PT Astra Serif" w:cs="Times New Roman"/>
          <w:bCs/>
          <w:sz w:val="26"/>
          <w:szCs w:val="26"/>
        </w:rPr>
        <w:lastRenderedPageBreak/>
        <w:t xml:space="preserve">Неисполнение жилищно-строительным кооперативом, осуществляющим строительство многоквартирного дома, обязанности по ведению </w:t>
      </w:r>
      <w:hyperlink r:id="rId11" w:history="1">
        <w:r w:rsidRPr="00FE77B9">
          <w:rPr>
            <w:rFonts w:ascii="PT Astra Serif" w:hAnsi="PT Astra Serif" w:cs="Times New Roman"/>
            <w:bCs/>
            <w:color w:val="0000FF"/>
            <w:sz w:val="26"/>
            <w:szCs w:val="26"/>
          </w:rPr>
          <w:t>реестра</w:t>
        </w:r>
      </w:hyperlink>
      <w:r w:rsidRPr="00FE77B9">
        <w:rPr>
          <w:rFonts w:ascii="PT Astra Serif" w:hAnsi="PT Astra Serif" w:cs="Times New Roman"/>
          <w:bCs/>
          <w:sz w:val="26"/>
          <w:szCs w:val="26"/>
        </w:rPr>
        <w:t xml:space="preserve"> членов жилищно-строительного кооператива -</w:t>
      </w:r>
    </w:p>
    <w:p w:rsidR="00FE77B9" w:rsidRPr="00FE77B9" w:rsidRDefault="00FE77B9" w:rsidP="00FE77B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FE77B9">
        <w:rPr>
          <w:rFonts w:ascii="PT Astra Serif" w:hAnsi="PT Astra Serif" w:cs="Times New Roman"/>
          <w:bCs/>
          <w:sz w:val="26"/>
          <w:szCs w:val="26"/>
        </w:rPr>
        <w:t>влечет наложение административного штрафа на должностных лиц в размере от пяти тысяч до пятнадцати тысяч рублей; на юридических лиц - от двадцати тысяч до ста тысяч рублей.</w:t>
      </w:r>
    </w:p>
    <w:p w:rsidR="004F44B0" w:rsidRDefault="004F44B0" w:rsidP="004F44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44B0" w:rsidRDefault="004F44B0" w:rsidP="004F44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19.5.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proofErr w:type="gramEnd"/>
    </w:p>
    <w:p w:rsidR="00FE2F73" w:rsidRPr="00FE2F73" w:rsidRDefault="00FE2F73" w:rsidP="00FE2F7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Times New Roman"/>
          <w:bCs/>
          <w:sz w:val="26"/>
          <w:szCs w:val="26"/>
        </w:rPr>
      </w:pPr>
      <w:bookmarkStart w:id="2" w:name="_GoBack"/>
      <w:bookmarkEnd w:id="2"/>
      <w:r w:rsidRPr="00FE2F73">
        <w:rPr>
          <w:rFonts w:ascii="PT Astra Serif" w:hAnsi="PT Astra Serif" w:cs="Times New Roman"/>
          <w:bCs/>
          <w:sz w:val="26"/>
          <w:szCs w:val="26"/>
        </w:rPr>
        <w:t>4. Невыполнение в установленный срок законного предписания органа, осуществляющего региональный государственный контроль (надзор) в области долевого строительства многоквартирных домов и (или) иных объектов недвижимости, -</w:t>
      </w:r>
    </w:p>
    <w:p w:rsidR="00FE2F73" w:rsidRPr="00FE2F73" w:rsidRDefault="00FE2F73" w:rsidP="00FE2F7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FE2F73">
        <w:rPr>
          <w:rFonts w:ascii="PT Astra Serif" w:hAnsi="PT Astra Serif" w:cs="Times New Roman"/>
          <w:bCs/>
          <w:sz w:val="26"/>
          <w:szCs w:val="26"/>
        </w:rPr>
        <w:t>влечет наложение административного штрафа на должностных лиц в размере от десяти тысяч до пятнадцати тысяч рублей; на юридических лиц - от ста тысяч до двухсот тысяч рублей.</w:t>
      </w:r>
    </w:p>
    <w:p w:rsidR="00FE2F73" w:rsidRDefault="00FE2F73" w:rsidP="00FE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A5"/>
    <w:rsid w:val="00230719"/>
    <w:rsid w:val="00381B1C"/>
    <w:rsid w:val="004F44B0"/>
    <w:rsid w:val="007864A5"/>
    <w:rsid w:val="00A07C68"/>
    <w:rsid w:val="00A55180"/>
    <w:rsid w:val="00FE2F73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19245C437A204E805CA2D129869172F98A09026FC6B24D3CCC6FA8DB03535040FBF91DFA6E839128B06EF06942F62B024D208D04At8G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19245C437A204E805CA2D129869172F98A09B23F16B24D3CCC6FA8DB03535040FBF91D7AEE13343D116EB4FC1237CB03BCD0BCE4A8A00t2G7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119245C437A204E805CA2D129869172F99A99320FE6B24D3CCC6FA8DB03535040FBF91D7AEE93A46D116EB4FC1237CB03BCD0BCE4A8A00t2G7I" TargetMode="External"/><Relationship Id="rId11" Type="http://schemas.openxmlformats.org/officeDocument/2006/relationships/hyperlink" Target="consultantplus://offline/ref=3ECFC784BAC46FB0409A1A9ADD54EDBBF127DABACB5388236E65E06052C936F880824311652622E1366AC016645D1782F51325F56Dy5H0I" TargetMode="External"/><Relationship Id="rId5" Type="http://schemas.openxmlformats.org/officeDocument/2006/relationships/hyperlink" Target="consultantplus://offline/ref=D9EF923349CE1F0650A13A468726E6EE74A2A5EA3307689539A32E680EAB6E4729D69BC4ADAEAB818FCC37E162v1F5I" TargetMode="External"/><Relationship Id="rId10" Type="http://schemas.openxmlformats.org/officeDocument/2006/relationships/hyperlink" Target="consultantplus://offline/ref=78119245C437A204E805CA2D129869172F99A99320FE6B24D3CCC6FA8DB03535040FBF91D7AEE93A46D116EB4FC1237CB03BCD0BCE4A8A00t2G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119245C437A204E805CA2D129869172F98A09B23F16B24D3CCC6FA8DB03535040FBF91D7AEE73540D116EB4FC1237CB03BCD0BCE4A8A00t2G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Арифович Гулиев</dc:creator>
  <cp:lastModifiedBy>Костырева</cp:lastModifiedBy>
  <cp:revision>6</cp:revision>
  <dcterms:created xsi:type="dcterms:W3CDTF">2021-11-01T08:06:00Z</dcterms:created>
  <dcterms:modified xsi:type="dcterms:W3CDTF">2021-11-01T08:09:00Z</dcterms:modified>
</cp:coreProperties>
</file>